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15" w:rsidRDefault="00243222">
      <w:pPr>
        <w:tabs>
          <w:tab w:val="left" w:pos="7719"/>
        </w:tabs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LOKALNE KRYTERIA WYBORU GRANTOBIORCÓW ORAZ OPERACJI INNYCH NIEZWIĄZANYCH Z DZIAŁALNOŚCIĄ GOSPODARCZĄ</w:t>
      </w:r>
    </w:p>
    <w:tbl>
      <w:tblPr>
        <w:tblW w:w="15593" w:type="dxa"/>
        <w:tblInd w:w="-17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11"/>
        <w:gridCol w:w="4110"/>
        <w:gridCol w:w="6096"/>
        <w:gridCol w:w="2976"/>
      </w:tblGrid>
      <w:tr w:rsidR="00EB1515" w:rsidTr="00243222">
        <w:trPr>
          <w:trHeight w:val="63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LICZBA PUNKTÓW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UZASADNIENIE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ŹRÓDŁO WERYFIKACJI</w:t>
            </w:r>
          </w:p>
        </w:tc>
      </w:tr>
      <w:tr w:rsidR="00EB1515" w:rsidTr="00243222">
        <w:trPr>
          <w:trHeight w:val="242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</w:rPr>
              <w:t xml:space="preserve">Grantobiorca/ Wnioskodawca ma udokumentowane doświadczenie w przedmiocie realizowanego wniosku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243222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243222">
              <w:rPr>
                <w:rFonts w:asciiTheme="minorHAnsi" w:hAnsiTheme="minorHAnsi"/>
                <w:b/>
              </w:rPr>
              <w:t>4 lub 0 pkt</w:t>
            </w:r>
          </w:p>
          <w:p w:rsidR="00EB1515" w:rsidRPr="00243222" w:rsidRDefault="00EB1515">
            <w:pPr>
              <w:suppressAutoHyphens/>
              <w:spacing w:after="0"/>
              <w:rPr>
                <w:rFonts w:asciiTheme="minorHAnsi" w:hAnsiTheme="minorHAnsi"/>
              </w:rPr>
            </w:pPr>
          </w:p>
          <w:p w:rsidR="00EB1515" w:rsidRPr="00243222" w:rsidRDefault="00243222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243222">
              <w:rPr>
                <w:rFonts w:asciiTheme="minorHAnsi" w:hAnsiTheme="minorHAnsi"/>
              </w:rPr>
              <w:t xml:space="preserve">Tak – </w:t>
            </w:r>
            <w:r w:rsidRPr="00243222">
              <w:rPr>
                <w:rFonts w:asciiTheme="minorHAnsi" w:hAnsiTheme="minorHAnsi"/>
                <w:b/>
              </w:rPr>
              <w:t>4 pkt</w:t>
            </w:r>
          </w:p>
          <w:p w:rsidR="00EB1515" w:rsidRPr="00243222" w:rsidRDefault="00243222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243222">
              <w:rPr>
                <w:rFonts w:asciiTheme="minorHAnsi" w:hAnsiTheme="minorHAnsi"/>
              </w:rPr>
              <w:t xml:space="preserve">Nie – </w:t>
            </w:r>
            <w:r w:rsidRPr="00243222">
              <w:rPr>
                <w:rFonts w:asciiTheme="minorHAnsi" w:hAnsiTheme="minorHAnsi"/>
                <w:b/>
              </w:rPr>
              <w:t>0 pkt</w:t>
            </w:r>
          </w:p>
          <w:p w:rsidR="00EB1515" w:rsidRDefault="00EB1515">
            <w:pPr>
              <w:pStyle w:val="Akapitzlist"/>
              <w:suppressAutoHyphens/>
              <w:spacing w:after="0"/>
              <w:rPr>
                <w:rFonts w:asciiTheme="minorHAnsi" w:hAnsiTheme="minorHAnsi"/>
                <w:b/>
                <w:color w:val="FF3333"/>
              </w:rPr>
            </w:pP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pStyle w:val="Default"/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Preferowane są operacje, w których wnioskodawca posiada i opisuje swoje doświadczenie w realizacji operacji w zakresie zgodnym lub zbliżonym z realizowaną operacją. </w:t>
            </w:r>
          </w:p>
          <w:p w:rsidR="00EB1515" w:rsidRDefault="00243222">
            <w:pPr>
              <w:pStyle w:val="Default"/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Grantobiorca/Wnioskodawca dokumentuje swoje doświadczenie, związane z realizacją przedsięwzięć o podobnej tematyce </w:t>
            </w:r>
          </w:p>
          <w:p w:rsidR="00EB1515" w:rsidRDefault="00243222">
            <w:pPr>
              <w:pStyle w:val="Default"/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  <w:t>(Grantobiorca/Wnioskodawca przedkłada umowy/referencje oraz inne materiały potwierdzające realizację projektów).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Informacje zawarte we wniosku o </w:t>
            </w:r>
            <w:r>
              <w:rPr>
                <w:rFonts w:asciiTheme="minorHAnsi" w:hAnsiTheme="minorHAnsi" w:cs="Times New Roman"/>
              </w:rPr>
              <w:t>dofinansowanie</w:t>
            </w:r>
            <w:r>
              <w:rPr>
                <w:rFonts w:asciiTheme="minorHAnsi" w:hAnsiTheme="minorHAnsi"/>
              </w:rPr>
              <w:t>/ powierzenie grantu</w:t>
            </w:r>
            <w:r>
              <w:rPr>
                <w:rFonts w:asciiTheme="minorHAnsi" w:hAnsiTheme="minorHAnsi" w:cs="Times New Roman"/>
              </w:rPr>
              <w:t xml:space="preserve">. </w:t>
            </w: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Dokumenty potwierdzające doświadczenie. </w:t>
            </w:r>
            <w:r>
              <w:rPr>
                <w:rFonts w:asciiTheme="minorHAnsi" w:hAnsiTheme="minorHAnsi"/>
              </w:rPr>
              <w:t>Wnioskodawca może załączyć maksymalnie 3 dokumenty.</w:t>
            </w:r>
          </w:p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 w:rsidR="00DF6E88" w:rsidRPr="00DF6E88">
              <w:rPr>
                <w:rFonts w:asciiTheme="minorHAnsi" w:hAnsiTheme="minorHAnsi"/>
                <w:color w:val="FF0000"/>
              </w:rPr>
              <w:t xml:space="preserve">ta </w:t>
            </w:r>
            <w:r w:rsidR="00A81657" w:rsidRPr="00DF6E88">
              <w:rPr>
                <w:rFonts w:asciiTheme="minorHAnsi" w:hAnsiTheme="minorHAnsi"/>
                <w:color w:val="FF0000"/>
              </w:rPr>
              <w:t>winna być</w:t>
            </w:r>
            <w:r w:rsidR="00A8165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EB1515" w:rsidTr="00243222">
        <w:trPr>
          <w:trHeight w:val="98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2. Wielkość miejscowości, gdzie będzie realizowana operacja trwale związana z gruntem lub z obiektem lub konkretną działalnością w danej miejscowości</w:t>
            </w:r>
            <w:r w:rsidR="00A81657">
              <w:rPr>
                <w:rFonts w:asciiTheme="minorHAnsi" w:hAnsiTheme="minorHAnsi"/>
              </w:rPr>
              <w:t>.</w:t>
            </w:r>
          </w:p>
          <w:p w:rsidR="00EB1515" w:rsidRDefault="00EB1515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3 lub 2 lub 1 lub 0 pkt</w:t>
            </w:r>
          </w:p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Operacja będzie realizowana w miejscowości liczącej:</w:t>
            </w:r>
          </w:p>
          <w:p w:rsidR="00EB1515" w:rsidRDefault="00243222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&lt; 1 500 mieszkańców – </w:t>
            </w:r>
            <w:r>
              <w:rPr>
                <w:rFonts w:asciiTheme="minorHAnsi" w:hAnsiTheme="minorHAnsi"/>
                <w:b/>
              </w:rPr>
              <w:t>3 pkt</w:t>
            </w:r>
          </w:p>
          <w:p w:rsidR="00EB1515" w:rsidRDefault="00243222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1 501- 3 000 mieszkańców  – </w:t>
            </w:r>
            <w:r>
              <w:rPr>
                <w:rFonts w:asciiTheme="minorHAnsi" w:hAnsiTheme="minorHAnsi"/>
                <w:b/>
              </w:rPr>
              <w:t>2 pkt</w:t>
            </w:r>
          </w:p>
          <w:p w:rsidR="00EB1515" w:rsidRDefault="00243222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3 001- 4 999 mieszkańców  – </w:t>
            </w:r>
            <w:r>
              <w:rPr>
                <w:rFonts w:asciiTheme="minorHAnsi" w:hAnsiTheme="minorHAnsi"/>
                <w:b/>
              </w:rPr>
              <w:t>1 pkt</w:t>
            </w:r>
          </w:p>
          <w:p w:rsidR="00EB1515" w:rsidRDefault="00243222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cstheme="minorHAnsi"/>
              </w:rPr>
              <w:t>≥</w:t>
            </w:r>
            <w:r>
              <w:rPr>
                <w:rFonts w:asciiTheme="minorHAnsi" w:hAnsiTheme="minorHAnsi"/>
              </w:rPr>
              <w:t xml:space="preserve"> 5 000 mieszkańców –</w:t>
            </w:r>
            <w:r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Preferuje się podejmowanie operacji w mniejszych miejscowościach, które spotykają się z takimi problemami jak:  słabo rozwinięta  infrastruktura, utrudniony dostęp do kultury, nauki, niewielka ilość zakładów pracy, co składa się na utrudniony dostęp do wiedzy w prowadzeniu działalności  gospodarczej.</w:t>
            </w:r>
          </w:p>
          <w:p w:rsidR="00EB1515" w:rsidRDefault="00243222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o liczbie ludności z Urzędu Gminy podane na koniec roku poprzedzającego nabór.</w:t>
            </w:r>
          </w:p>
          <w:p w:rsidR="00EB1515" w:rsidRDefault="00243222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przypadku gdy operacja/zadanie realizowana będzie w więcej niż 1 miejscowości pod uwagę będzie brana miejscowość o największej liczbie mieszkańców.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projektów nie</w:t>
            </w:r>
            <w:r w:rsidR="00A8165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inwestycyjnych informacje zawarte we wniosku o dofinansowanie/ powierzenie grantu. Informacja zawarta w „Opisie zgodności z kryteriami”.</w:t>
            </w:r>
            <w:r>
              <w:rPr>
                <w:rFonts w:asciiTheme="minorHAnsi" w:hAnsiTheme="minorHAnsi"/>
              </w:rPr>
              <w:br/>
              <w:t xml:space="preserve">W przypadku projektów inwestycyjnych informacje zawarte we wniosku o dofinansowanie/ powierzenie grantu, akt własności lub umowa dzierżawy lub użyczenia zawarta na czas nie </w:t>
            </w:r>
            <w:r>
              <w:rPr>
                <w:rFonts w:asciiTheme="minorHAnsi" w:hAnsiTheme="minorHAnsi"/>
              </w:rPr>
              <w:lastRenderedPageBreak/>
              <w:t>krótszy niż okres związania z projektem.</w:t>
            </w:r>
          </w:p>
          <w:p w:rsidR="00EB1515" w:rsidRDefault="00243222" w:rsidP="00A81657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</w:t>
            </w:r>
            <w:r w:rsidR="00DF6E88">
              <w:rPr>
                <w:rFonts w:asciiTheme="minorHAnsi" w:hAnsiTheme="minorHAnsi"/>
              </w:rPr>
              <w:t xml:space="preserve"> </w:t>
            </w:r>
            <w:r w:rsidR="00DF6E88" w:rsidRPr="00DF6E88">
              <w:rPr>
                <w:rFonts w:asciiTheme="minorHAnsi" w:hAnsiTheme="minorHAnsi"/>
                <w:color w:val="FF0000"/>
              </w:rPr>
              <w:t>ta</w:t>
            </w:r>
            <w:r w:rsidR="00A81657" w:rsidRPr="00DF6E88">
              <w:rPr>
                <w:rFonts w:asciiTheme="minorHAnsi" w:hAnsiTheme="minorHAnsi"/>
                <w:color w:val="FF0000"/>
              </w:rPr>
              <w:t xml:space="preserve"> </w:t>
            </w:r>
            <w:r w:rsidR="00A81657">
              <w:rPr>
                <w:rFonts w:asciiTheme="minorHAnsi" w:hAnsiTheme="minorHAnsi"/>
                <w:color w:val="FF0000"/>
              </w:rPr>
              <w:t>winna być</w:t>
            </w:r>
            <w:r w:rsidR="00A8165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zawarta w „Opisie zgodności z kryteriami”.</w:t>
            </w:r>
          </w:p>
        </w:tc>
      </w:tr>
      <w:tr w:rsidR="00EB1515" w:rsidTr="00243222">
        <w:trPr>
          <w:trHeight w:val="3211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3. Projekt jest dedykowany </w:t>
            </w:r>
            <w:r>
              <w:rPr>
                <w:rFonts w:asciiTheme="minorHAnsi" w:hAnsiTheme="minorHAnsi"/>
              </w:rPr>
              <w:br/>
              <w:t xml:space="preserve">dla osób z grup defaworyzowanych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lub 2 lub 1 lub 0 pkt</w:t>
            </w:r>
          </w:p>
          <w:p w:rsidR="00EB1515" w:rsidRDefault="00243222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Dla 3 grup defaworyzowanych –</w:t>
            </w:r>
            <w:r>
              <w:rPr>
                <w:rFonts w:asciiTheme="minorHAnsi" w:hAnsiTheme="minorHAnsi"/>
                <w:b/>
              </w:rPr>
              <w:t xml:space="preserve"> 3 pkt</w:t>
            </w:r>
          </w:p>
          <w:p w:rsidR="00EB1515" w:rsidRDefault="00243222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Dla 2 grup defaworyzowanych– </w:t>
            </w:r>
            <w:r>
              <w:rPr>
                <w:rFonts w:asciiTheme="minorHAnsi" w:hAnsiTheme="minorHAnsi"/>
                <w:b/>
              </w:rPr>
              <w:t>2 pkt</w:t>
            </w:r>
          </w:p>
          <w:p w:rsidR="00EB1515" w:rsidRDefault="00243222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Dla 1 grupy defaworyzowanej – </w:t>
            </w:r>
            <w:r>
              <w:rPr>
                <w:rFonts w:asciiTheme="minorHAnsi" w:hAnsiTheme="minorHAnsi"/>
                <w:b/>
              </w:rPr>
              <w:t>1 pkt</w:t>
            </w:r>
          </w:p>
          <w:p w:rsidR="00EB1515" w:rsidRDefault="00243222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Nie jest dedykowany dla żadnej grupy defaworyzowanej –</w:t>
            </w:r>
            <w:r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 w:rsidP="00A81657">
            <w:pPr>
              <w:spacing w:after="0"/>
              <w:jc w:val="both"/>
              <w:rPr>
                <w:rFonts w:asciiTheme="minorHAnsi" w:eastAsia="Calibri" w:hAnsiTheme="minorHAnsi" w:cs="Times New Roman"/>
              </w:rPr>
            </w:pPr>
            <w:r>
              <w:rPr>
                <w:rFonts w:asciiTheme="minorHAnsi" w:eastAsia="Calibri" w:hAnsiTheme="minorHAnsi" w:cs="Times New Roman"/>
              </w:rPr>
              <w:t xml:space="preserve">Preferowane będą operacje dedykowane m.in. dla osób z grup defaworyzowanych określonych w LSR. Są to osoby do 30 r. ż., osoby po 50 r. ż. oraz osoby  niepełnosprawne.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Informacje zawarte we wniosku o dofinansowanie/ powierzenie grantu. </w:t>
            </w:r>
          </w:p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Opis konkretnego działania wraz z uwzględnieniem kosztów. </w:t>
            </w:r>
          </w:p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 w:rsidR="00A81657">
              <w:rPr>
                <w:rFonts w:asciiTheme="minorHAnsi" w:hAnsiTheme="minorHAnsi"/>
              </w:rPr>
              <w:t xml:space="preserve"> </w:t>
            </w:r>
            <w:r w:rsidR="00DF6E88" w:rsidRPr="00DF6E88">
              <w:rPr>
                <w:rFonts w:asciiTheme="minorHAnsi" w:hAnsiTheme="minorHAnsi"/>
                <w:color w:val="FF0000"/>
              </w:rPr>
              <w:t xml:space="preserve">ta </w:t>
            </w:r>
            <w:r w:rsidR="00A81657" w:rsidRPr="00A81657">
              <w:rPr>
                <w:rFonts w:asciiTheme="minorHAnsi" w:hAnsiTheme="minorHAnsi"/>
                <w:color w:val="FF0000"/>
              </w:rPr>
              <w:t>winna być</w:t>
            </w:r>
            <w:r w:rsidR="00A8165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EB1515" w:rsidTr="00243222">
        <w:trPr>
          <w:trHeight w:val="68"/>
        </w:trPr>
        <w:tc>
          <w:tcPr>
            <w:tcW w:w="24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EB1515" w:rsidP="00243222">
            <w:pPr>
              <w:suppressAutoHyphens/>
              <w:spacing w:after="0"/>
              <w:rPr>
                <w:rFonts w:asciiTheme="minorHAnsi" w:hAnsiTheme="minorHAnsi"/>
                <w:strike/>
                <w:color w:val="FF3333"/>
              </w:rPr>
            </w:pPr>
          </w:p>
        </w:tc>
        <w:tc>
          <w:tcPr>
            <w:tcW w:w="4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EB1515" w:rsidP="00243222">
            <w:pPr>
              <w:pStyle w:val="Default"/>
              <w:ind w:left="318"/>
              <w:rPr>
                <w:strike/>
                <w:color w:val="FF3333"/>
              </w:rPr>
            </w:pPr>
          </w:p>
        </w:tc>
        <w:tc>
          <w:tcPr>
            <w:tcW w:w="60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EB1515">
            <w:pPr>
              <w:spacing w:after="0" w:line="240" w:lineRule="auto"/>
              <w:rPr>
                <w:strike/>
                <w:color w:val="FF3333"/>
              </w:rPr>
            </w:pPr>
          </w:p>
        </w:tc>
        <w:tc>
          <w:tcPr>
            <w:tcW w:w="29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EB1515">
            <w:pPr>
              <w:spacing w:after="0" w:line="240" w:lineRule="auto"/>
              <w:rPr>
                <w:strike/>
                <w:color w:val="FF3333"/>
              </w:rPr>
            </w:pPr>
          </w:p>
        </w:tc>
      </w:tr>
      <w:tr w:rsidR="00EB1515" w:rsidTr="00243222">
        <w:trPr>
          <w:trHeight w:val="416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Wykorzystanie lub działanie na rzecz lokalnego dziedzictwa kulturowego, historycznego, przyrodniczego, krzewienia kultury </w:t>
            </w:r>
            <w:r w:rsidRPr="00243222">
              <w:rPr>
                <w:rFonts w:asciiTheme="minorHAnsi" w:hAnsiTheme="minorHAnsi"/>
              </w:rPr>
              <w:t>fizycznej lub rekreacji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lub 3 lub 2 lub 1 lub 0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zasoby  – </w:t>
            </w:r>
            <w:r>
              <w:rPr>
                <w:rFonts w:asciiTheme="minorHAnsi" w:hAnsiTheme="minorHAnsi"/>
                <w:b/>
              </w:rPr>
              <w:t>4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zasoby  –  </w:t>
            </w:r>
            <w:r>
              <w:rPr>
                <w:rFonts w:asciiTheme="minorHAnsi" w:hAnsiTheme="minorHAnsi"/>
                <w:b/>
              </w:rPr>
              <w:t>3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zasoby  –</w:t>
            </w:r>
            <w:r>
              <w:rPr>
                <w:rFonts w:asciiTheme="minorHAnsi" w:hAnsiTheme="minorHAnsi"/>
                <w:b/>
              </w:rPr>
              <w:t xml:space="preserve"> 2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z zasobów  –  </w:t>
            </w:r>
            <w:r>
              <w:rPr>
                <w:rFonts w:asciiTheme="minorHAnsi" w:hAnsiTheme="minorHAnsi"/>
                <w:b/>
              </w:rPr>
              <w:t>1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zasobów  –  </w:t>
            </w:r>
            <w:r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 w:rsidP="00A81657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Preferowane będą operacje, które działają na rzecz, promują lub wykorzystują lokalne zasoby historyczne, przyrodnicze lub lokalne dziedzictwo kulturowe.</w:t>
            </w:r>
          </w:p>
          <w:p w:rsidR="00EB1515" w:rsidRDefault="00243222" w:rsidP="00A81657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Punkty przyznawane są operacjom wykorzystującym i rozwijającym w/w lokalne zasoby mające odzwierciedlenie w szczegółowym opisie i kosztach w zestawieniu rzeczowo-finansowym.</w:t>
            </w:r>
          </w:p>
          <w:p w:rsidR="00EB1515" w:rsidRDefault="00243222" w:rsidP="00A81657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Punkty przyznaje się na podstawie oceny złożonego wniosku, danych własnych LGD i wiedzy własnej członków RADY.</w:t>
            </w:r>
          </w:p>
          <w:p w:rsidR="00243222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Informacje zawarte we wniosku o dofinansowanie/ powierzenie grantu. Weryfikacja szczegółowego opisu wykorzystania poszczególnych zasobów.</w:t>
            </w:r>
          </w:p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 w:rsidR="00DF6E88" w:rsidRPr="00DF6E88">
              <w:rPr>
                <w:rFonts w:asciiTheme="minorHAnsi" w:hAnsiTheme="minorHAnsi"/>
                <w:color w:val="FF0000"/>
              </w:rPr>
              <w:t xml:space="preserve">ta </w:t>
            </w:r>
            <w:r w:rsidR="00A81657" w:rsidRPr="00A81657">
              <w:rPr>
                <w:rFonts w:asciiTheme="minorHAnsi" w:hAnsiTheme="minorHAnsi"/>
                <w:color w:val="FF0000"/>
              </w:rPr>
              <w:t>wina być</w:t>
            </w:r>
            <w:r w:rsidR="00A8165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EB1515" w:rsidTr="00243222">
        <w:trPr>
          <w:trHeight w:val="415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A81657" w:rsidRDefault="00243222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A81657">
              <w:rPr>
                <w:rFonts w:asciiTheme="minorHAnsi" w:hAnsiTheme="minorHAnsi"/>
                <w:strike/>
                <w:color w:val="FF0000"/>
              </w:rPr>
              <w:lastRenderedPageBreak/>
              <w:t>5. Operacja ma innowacyjny charakter dla obszaru</w:t>
            </w:r>
          </w:p>
          <w:p w:rsidR="00EB1515" w:rsidRPr="00A81657" w:rsidRDefault="00EB1515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A81657" w:rsidRDefault="00243222">
            <w:pPr>
              <w:suppressAutoHyphens/>
              <w:spacing w:after="0"/>
              <w:rPr>
                <w:rFonts w:asciiTheme="minorHAnsi" w:hAnsiTheme="minorHAnsi"/>
                <w:b/>
                <w:strike/>
                <w:color w:val="FF0000"/>
              </w:rPr>
            </w:pPr>
            <w:r w:rsidRPr="00A81657">
              <w:rPr>
                <w:rFonts w:asciiTheme="minorHAnsi" w:hAnsiTheme="minorHAnsi"/>
                <w:b/>
                <w:strike/>
                <w:color w:val="FF0000"/>
              </w:rPr>
              <w:t>2 lub 1 lub 0 pkt</w:t>
            </w:r>
          </w:p>
          <w:p w:rsidR="00EB1515" w:rsidRPr="00A81657" w:rsidRDefault="00243222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A81657">
              <w:rPr>
                <w:rFonts w:asciiTheme="minorHAnsi" w:hAnsiTheme="minorHAnsi"/>
                <w:strike/>
                <w:color w:val="FF0000"/>
              </w:rPr>
              <w:t>Operacja ma innowacyjny charakter dla :</w:t>
            </w:r>
          </w:p>
          <w:p w:rsidR="00EB1515" w:rsidRPr="00A81657" w:rsidRDefault="00243222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8" w:hanging="284"/>
              <w:rPr>
                <w:rFonts w:asciiTheme="minorHAnsi" w:hAnsiTheme="minorHAnsi"/>
                <w:strike/>
                <w:color w:val="FF0000"/>
              </w:rPr>
            </w:pPr>
            <w:r w:rsidRPr="00A81657">
              <w:rPr>
                <w:rFonts w:asciiTheme="minorHAnsi" w:hAnsiTheme="minorHAnsi"/>
                <w:strike/>
                <w:color w:val="FF0000"/>
              </w:rPr>
              <w:t xml:space="preserve">całego obszaru LGD  </w:t>
            </w:r>
            <w:r w:rsidRPr="00A81657">
              <w:rPr>
                <w:rFonts w:asciiTheme="minorHAnsi" w:hAnsiTheme="minorHAnsi"/>
                <w:b/>
                <w:strike/>
                <w:color w:val="FF0000"/>
              </w:rPr>
              <w:t>– 2 pkt</w:t>
            </w:r>
          </w:p>
          <w:p w:rsidR="00EB1515" w:rsidRPr="00A81657" w:rsidRDefault="00243222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8" w:hanging="284"/>
              <w:rPr>
                <w:rFonts w:asciiTheme="minorHAnsi" w:hAnsiTheme="minorHAnsi"/>
                <w:strike/>
                <w:color w:val="FF0000"/>
              </w:rPr>
            </w:pPr>
            <w:r w:rsidRPr="00A81657">
              <w:rPr>
                <w:rFonts w:asciiTheme="minorHAnsi" w:hAnsiTheme="minorHAnsi"/>
                <w:strike/>
                <w:color w:val="FF0000"/>
              </w:rPr>
              <w:t xml:space="preserve">dla jednej gminy, w której operacja jest realizowana </w:t>
            </w:r>
            <w:r w:rsidRPr="00A81657">
              <w:rPr>
                <w:rFonts w:asciiTheme="minorHAnsi" w:hAnsiTheme="minorHAnsi"/>
                <w:b/>
                <w:strike/>
                <w:color w:val="FF0000"/>
              </w:rPr>
              <w:t xml:space="preserve"> – 1 pkt</w:t>
            </w:r>
          </w:p>
          <w:p w:rsidR="00EB1515" w:rsidRPr="00A81657" w:rsidRDefault="00243222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8" w:hanging="284"/>
              <w:rPr>
                <w:rFonts w:asciiTheme="minorHAnsi" w:hAnsiTheme="minorHAnsi"/>
                <w:strike/>
                <w:color w:val="FF0000"/>
              </w:rPr>
            </w:pPr>
            <w:r w:rsidRPr="00A81657">
              <w:rPr>
                <w:rFonts w:asciiTheme="minorHAnsi" w:hAnsiTheme="minorHAnsi"/>
                <w:strike/>
                <w:color w:val="FF0000"/>
              </w:rPr>
              <w:t>nie ma innowacyjnego charakteru</w:t>
            </w:r>
            <w:r w:rsidRPr="00A81657">
              <w:rPr>
                <w:rFonts w:asciiTheme="minorHAnsi" w:hAnsiTheme="minorHAnsi"/>
                <w:b/>
                <w:strike/>
                <w:color w:val="FF0000"/>
              </w:rPr>
              <w:t xml:space="preserve"> </w:t>
            </w:r>
            <w:r w:rsidRPr="00A81657">
              <w:rPr>
                <w:rFonts w:asciiTheme="minorHAnsi" w:hAnsiTheme="minorHAnsi"/>
                <w:b/>
                <w:strike/>
                <w:color w:val="FF0000"/>
              </w:rPr>
              <w:softHyphen/>
              <w:t xml:space="preserve">– </w:t>
            </w:r>
            <w:r w:rsidRPr="00A81657">
              <w:rPr>
                <w:rFonts w:asciiTheme="minorHAnsi" w:hAnsiTheme="minorHAnsi"/>
                <w:b/>
                <w:strike/>
                <w:color w:val="FF0000"/>
              </w:rPr>
              <w:br/>
              <w:t>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A81657" w:rsidRDefault="00243222">
            <w:pPr>
              <w:spacing w:after="0"/>
              <w:rPr>
                <w:rFonts w:asciiTheme="minorHAnsi" w:eastAsia="Times New Roman" w:hAnsiTheme="minorHAnsi" w:cstheme="minorHAnsi"/>
                <w:strike/>
                <w:color w:val="FF0000"/>
                <w:lang w:eastAsia="pl-PL"/>
              </w:rPr>
            </w:pPr>
            <w:r w:rsidRPr="00A81657">
              <w:rPr>
                <w:rFonts w:asciiTheme="minorHAnsi" w:hAnsiTheme="minorHAnsi"/>
                <w:strike/>
                <w:color w:val="FF0000"/>
              </w:rPr>
              <w:t xml:space="preserve">Kryterium jest adekwatne do zapisów LSR rozdz. VI.3 Innowacyjność w kryteriach wyboru, gdzie wykazuje się preferencje odnośnie realizacji operacji innowacyjnych.  Przydzielenie punktów jest adekwatne dla wielkości obszaru na jakim ona występuje. </w:t>
            </w:r>
            <w:r w:rsidRPr="00A81657">
              <w:rPr>
                <w:rFonts w:asciiTheme="minorHAnsi" w:eastAsia="Times New Roman" w:hAnsiTheme="minorHAnsi" w:cstheme="minorHAnsi"/>
                <w:strike/>
                <w:color w:val="FF0000"/>
                <w:lang w:eastAsia="pl-PL"/>
              </w:rPr>
              <w:t>Należy uzasadnić innowacyjność zgodnie z definicją zawartą w LSR w odniesieniu do całości projektu.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z obszaru LGD i informacji pozyskanych za pośrednictwem Internetu, konsultacji ze stosownymi instytucjami.</w:t>
            </w:r>
          </w:p>
          <w:p w:rsidR="00EB1515" w:rsidRPr="00A81657" w:rsidRDefault="00243222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</w:pPr>
            <w:r w:rsidRPr="00A81657"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  <w:t>Przedstawienie opisu stosowania rozwiązań Innowacyjnych.</w:t>
            </w:r>
          </w:p>
          <w:p w:rsidR="00243222" w:rsidRPr="00A81657" w:rsidRDefault="00243222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A81657" w:rsidRDefault="00243222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</w:pPr>
            <w:r w:rsidRPr="00A81657">
              <w:rPr>
                <w:rFonts w:asciiTheme="minorHAnsi" w:hAnsiTheme="minorHAnsi"/>
                <w:strike/>
                <w:color w:val="FF0000"/>
              </w:rPr>
              <w:t>Informacje zawarte we wniosku o dofinansowanie/ powierzenie grantu oraz w załącznikach.</w:t>
            </w:r>
          </w:p>
          <w:p w:rsidR="00EB1515" w:rsidRPr="00A81657" w:rsidRDefault="00243222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</w:pPr>
            <w:r w:rsidRPr="00A81657"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  <w:t>Należy dodatkowo przedstawić we wniosku opis i uzasadnienie planowanej innowacyjności dla konkretnego obszaru.</w:t>
            </w:r>
          </w:p>
          <w:p w:rsidR="00EB1515" w:rsidRPr="00A81657" w:rsidRDefault="00243222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</w:pPr>
            <w:r w:rsidRPr="00A81657">
              <w:rPr>
                <w:rFonts w:asciiTheme="minorHAnsi" w:hAnsiTheme="minorHAnsi"/>
                <w:strike/>
                <w:color w:val="FF0000"/>
              </w:rPr>
              <w:t>Informacja zawarta w „Opisie zgodności z kryteriami”.</w:t>
            </w:r>
          </w:p>
        </w:tc>
      </w:tr>
      <w:tr w:rsidR="00EB1515" w:rsidTr="00243222">
        <w:trPr>
          <w:trHeight w:val="262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pacing w:after="0"/>
              <w:rPr>
                <w:rFonts w:asciiTheme="minorHAnsi" w:hAnsiTheme="minorHAnsi"/>
              </w:rPr>
            </w:pPr>
            <w:r w:rsidRPr="0024522B">
              <w:rPr>
                <w:rFonts w:asciiTheme="minorHAnsi" w:hAnsiTheme="minorHAnsi"/>
                <w:strike/>
                <w:color w:val="FF0000"/>
              </w:rPr>
              <w:t>6.</w:t>
            </w:r>
            <w:r w:rsidR="0024522B" w:rsidRPr="0024522B">
              <w:rPr>
                <w:rFonts w:asciiTheme="minorHAnsi" w:hAnsiTheme="minorHAnsi"/>
                <w:color w:val="FF0000"/>
              </w:rPr>
              <w:t>5.</w:t>
            </w:r>
            <w:r>
              <w:rPr>
                <w:rFonts w:asciiTheme="minorHAnsi" w:hAnsiTheme="minorHAnsi"/>
              </w:rPr>
              <w:t xml:space="preserve"> Członkostwo w LGD – projekty składane przez członków LGD</w:t>
            </w:r>
            <w:r w:rsidR="00DF6E88">
              <w:rPr>
                <w:rFonts w:asciiTheme="minorHAnsi" w:hAnsiTheme="minorHAnsi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 lub 0 pkt</w:t>
            </w:r>
          </w:p>
          <w:p w:rsidR="00EB1515" w:rsidRDefault="00243222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Grantobiorca/ Wnioskodawca jest członkiem LGD przez minimum 12 miesięcy przed dniem złożenia wniosku                                        </w:t>
            </w:r>
            <w:r>
              <w:rPr>
                <w:rFonts w:asciiTheme="minorHAnsi" w:hAnsiTheme="minorHAnsi"/>
                <w:b/>
              </w:rPr>
              <w:t>– 1 pkt</w:t>
            </w:r>
          </w:p>
          <w:p w:rsidR="00EB1515" w:rsidRDefault="00243222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w pozostałych przypadkach  –  </w:t>
            </w:r>
            <w:r>
              <w:rPr>
                <w:rFonts w:asciiTheme="minorHAnsi" w:hAnsiTheme="minorHAnsi"/>
                <w:b/>
              </w:rPr>
              <w:t>0pkt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 w:rsidP="00A8165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Premiowane będą operacje, których Grantobiorcami</w:t>
            </w:r>
            <w:r w:rsidR="00A8165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/</w:t>
            </w:r>
            <w:r w:rsidR="00A8165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Wnioskodawcami są członkowie LGD, czynnie działający na terenie obszaru poprzez propagowanie PROW podejście LEADER . Pod uwagę brane są następujące kwestie: czynny udział spotkaniach, konsultacjach, zebraniach członkowskich LGD, terminowe opłacanie składek członkowskich oraz aktywne włączanie się w życie społeczności lokalnej obszaru LGD.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Informacje zawarte we wniosku o dofinansowanie/ powierzenie grantu. Dane z dokumentacji LGD.</w:t>
            </w:r>
          </w:p>
          <w:p w:rsidR="00EB1515" w:rsidRDefault="0024322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</w:t>
            </w:r>
            <w:r w:rsidR="00DF6E88">
              <w:rPr>
                <w:rFonts w:asciiTheme="minorHAnsi" w:hAnsiTheme="minorHAnsi"/>
              </w:rPr>
              <w:t xml:space="preserve"> </w:t>
            </w:r>
            <w:r w:rsidR="00DF6E88" w:rsidRPr="00DF6E88">
              <w:rPr>
                <w:rFonts w:asciiTheme="minorHAnsi" w:hAnsiTheme="minorHAnsi"/>
                <w:color w:val="FF0000"/>
              </w:rPr>
              <w:t xml:space="preserve">ta </w:t>
            </w:r>
            <w:r w:rsidRPr="00DF6E88">
              <w:rPr>
                <w:rFonts w:asciiTheme="minorHAnsi" w:hAnsiTheme="minorHAnsi"/>
                <w:color w:val="FF0000"/>
              </w:rPr>
              <w:t xml:space="preserve"> </w:t>
            </w:r>
            <w:r w:rsidR="00535E79" w:rsidRPr="00535E79">
              <w:rPr>
                <w:rFonts w:asciiTheme="minorHAnsi" w:hAnsiTheme="minorHAnsi"/>
                <w:color w:val="FF0000"/>
              </w:rPr>
              <w:t>winna być</w:t>
            </w:r>
            <w:r w:rsidR="00535E7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EB1515" w:rsidTr="00243222">
        <w:trPr>
          <w:trHeight w:val="1985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24522B">
              <w:rPr>
                <w:rFonts w:asciiTheme="minorHAnsi" w:hAnsiTheme="minorHAnsi"/>
                <w:strike/>
                <w:color w:val="FF0000"/>
              </w:rPr>
              <w:t>7.</w:t>
            </w:r>
            <w:r w:rsidR="0024522B" w:rsidRPr="0024522B">
              <w:rPr>
                <w:rFonts w:asciiTheme="minorHAnsi" w:hAnsiTheme="minorHAnsi"/>
                <w:color w:val="FF0000"/>
              </w:rPr>
              <w:t>6.</w:t>
            </w:r>
            <w:r>
              <w:rPr>
                <w:rFonts w:asciiTheme="minorHAnsi" w:hAnsiTheme="minorHAnsi"/>
              </w:rPr>
              <w:t xml:space="preserve"> Siedziba Grantobiorcy/ Wnioskodawcy (z wyłączeniem podmiotów prowadzących działalność gospodarczą)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lub 0 pkt</w:t>
            </w:r>
          </w:p>
          <w:p w:rsidR="00EB1515" w:rsidRDefault="0024322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Siedziba Grantobiorcy/ Wnioskodawcy zarejestrowana jest na obszarze LGD przez co najmniej 1 rok – </w:t>
            </w:r>
            <w:r>
              <w:rPr>
                <w:rFonts w:asciiTheme="minorHAnsi" w:hAnsiTheme="minorHAnsi"/>
                <w:b/>
              </w:rPr>
              <w:t>3 pkt</w:t>
            </w:r>
          </w:p>
          <w:p w:rsidR="00EB1515" w:rsidRDefault="0024322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Pozostali Grantobiorcy/Wnioskodawcy, osoby fizyczne oraz podmioty prowadzące działalność gospodarczą – </w:t>
            </w:r>
            <w:r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Preferuje się Grantobiorców/ Wnioskodawców, którzy działają na obszarze LSR. Punkty otrzymają Grantobiorcy/ Wnioskodawcy mający siedzibę i działający na terenie LGD przynajmniej 1 rok przed dniem złożenia wniosku.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Informacje zawarte we wniosku o dofinansowanie/ powierzenie grantu. </w:t>
            </w:r>
          </w:p>
          <w:p w:rsidR="00EB1515" w:rsidRDefault="002432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Wyciąg z KRS.</w:t>
            </w:r>
          </w:p>
          <w:p w:rsidR="00EB1515" w:rsidRDefault="002432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</w:t>
            </w:r>
            <w:r w:rsidR="00535E79">
              <w:rPr>
                <w:rFonts w:asciiTheme="minorHAnsi" w:hAnsiTheme="minorHAnsi"/>
              </w:rPr>
              <w:t xml:space="preserve"> </w:t>
            </w:r>
            <w:r w:rsidR="00DF6E88" w:rsidRPr="00DF6E88">
              <w:rPr>
                <w:rFonts w:asciiTheme="minorHAnsi" w:hAnsiTheme="minorHAnsi"/>
                <w:color w:val="FF0000"/>
              </w:rPr>
              <w:t xml:space="preserve">ta </w:t>
            </w:r>
            <w:r w:rsidR="00535E79" w:rsidRPr="00535E79">
              <w:rPr>
                <w:rFonts w:asciiTheme="minorHAnsi" w:hAnsiTheme="minorHAnsi"/>
                <w:color w:val="FF0000"/>
              </w:rPr>
              <w:t>winna być</w:t>
            </w:r>
            <w:r w:rsidR="00535E7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zawarta w „Opisie zgodności z kryteriami”.</w:t>
            </w:r>
          </w:p>
        </w:tc>
      </w:tr>
      <w:tr w:rsidR="00EB1515" w:rsidTr="00243222">
        <w:trPr>
          <w:trHeight w:val="556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35E79" w:rsidRDefault="00A9120B" w:rsidP="00707BFB">
            <w:pPr>
              <w:suppressAutoHyphens/>
              <w:spacing w:after="0"/>
              <w:rPr>
                <w:rFonts w:asciiTheme="minorHAnsi" w:hAnsiTheme="minorHAnsi"/>
              </w:rPr>
            </w:pPr>
            <w:r w:rsidRPr="0024522B">
              <w:rPr>
                <w:rFonts w:asciiTheme="minorHAnsi" w:hAnsiTheme="minorHAnsi"/>
                <w:strike/>
                <w:color w:val="FF0000"/>
              </w:rPr>
              <w:lastRenderedPageBreak/>
              <w:t>8</w:t>
            </w:r>
            <w:r w:rsidR="00243222" w:rsidRPr="0024522B">
              <w:rPr>
                <w:rFonts w:asciiTheme="minorHAnsi" w:hAnsiTheme="minorHAnsi"/>
                <w:strike/>
                <w:color w:val="FF0000"/>
              </w:rPr>
              <w:t>.</w:t>
            </w:r>
            <w:r w:rsidR="0024522B">
              <w:rPr>
                <w:rFonts w:asciiTheme="minorHAnsi" w:hAnsiTheme="minorHAnsi"/>
                <w:color w:val="FF0000"/>
              </w:rPr>
              <w:t xml:space="preserve"> </w:t>
            </w:r>
            <w:r w:rsidR="0024522B" w:rsidRPr="0024522B">
              <w:rPr>
                <w:rFonts w:asciiTheme="minorHAnsi" w:hAnsiTheme="minorHAnsi"/>
                <w:color w:val="FF0000"/>
              </w:rPr>
              <w:t>7.</w:t>
            </w:r>
            <w:r w:rsidR="0024522B">
              <w:rPr>
                <w:rFonts w:asciiTheme="minorHAnsi" w:hAnsiTheme="minorHAnsi"/>
              </w:rPr>
              <w:t xml:space="preserve"> </w:t>
            </w:r>
            <w:r w:rsidR="00243222">
              <w:rPr>
                <w:rFonts w:asciiTheme="minorHAnsi" w:hAnsiTheme="minorHAnsi"/>
              </w:rPr>
              <w:t xml:space="preserve"> Grantobiorca/ Wnioskodawca reprezentuje sektor społeczny wpisany do KRS (do rejestru: </w:t>
            </w:r>
            <w:r w:rsidR="00243222">
              <w:rPr>
                <w:rFonts w:asciiTheme="minorHAnsi" w:hAnsiTheme="minorHAnsi"/>
                <w:bCs/>
                <w:i/>
              </w:rPr>
              <w:t>Stowarzyszenia, inne organizacje społ. i zawodowe, fundacje, ZOZ</w:t>
            </w:r>
            <w:r w:rsidR="00243222">
              <w:rPr>
                <w:rFonts w:asciiTheme="minorHAnsi" w:hAnsiTheme="minorHAnsi"/>
                <w:bCs/>
              </w:rPr>
              <w:t>), rejestru stowarzyszeń zwykłych</w:t>
            </w:r>
            <w:r w:rsidR="00243222">
              <w:rPr>
                <w:rFonts w:asciiTheme="minorHAnsi" w:hAnsiTheme="minorHAnsi"/>
              </w:rPr>
              <w:t xml:space="preserve"> lub kościelne jednostki organizacyjne posiadające osobowość prawną potwierdzone przez właściwy organ administracji państwowej</w:t>
            </w:r>
            <w:r w:rsidR="00535E7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ind w:left="-4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lub 0 pkt</w:t>
            </w:r>
          </w:p>
          <w:p w:rsidR="00EB1515" w:rsidRDefault="00243222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– </w:t>
            </w:r>
            <w:r>
              <w:rPr>
                <w:rFonts w:asciiTheme="minorHAnsi" w:hAnsiTheme="minorHAnsi"/>
                <w:b/>
              </w:rPr>
              <w:t>4 pkt</w:t>
            </w:r>
          </w:p>
          <w:p w:rsidR="00EB1515" w:rsidRDefault="00243222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 – </w:t>
            </w:r>
            <w:r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Premiowane będą operacje, których beneficjentami będą reprezentanci sektora społecznego, czyli organizacje pozarządowe zarejestrowane w KRS (w rejestrze: </w:t>
            </w:r>
            <w:r>
              <w:rPr>
                <w:rFonts w:asciiTheme="minorHAnsi" w:hAnsiTheme="minorHAnsi"/>
                <w:bCs/>
                <w:i/>
              </w:rPr>
              <w:t>Stowarzyszenia, inne organizacje społ. i zawodowe, fundacje, ZOZ</w:t>
            </w:r>
            <w:r>
              <w:rPr>
                <w:rFonts w:asciiTheme="minorHAnsi" w:hAnsiTheme="minorHAnsi"/>
                <w:bCs/>
              </w:rPr>
              <w:t>)</w:t>
            </w:r>
            <w:r>
              <w:rPr>
                <w:rFonts w:asciiTheme="minorHAnsi" w:hAnsiTheme="minorHAnsi"/>
              </w:rPr>
              <w:t xml:space="preserve">  lub kościelne jednostki organizacyjne posiadające osobowość prawną potwierdzone przez właściwy organ administracji państwowej.</w:t>
            </w:r>
            <w:r w:rsidR="00707BFB">
              <w:rPr>
                <w:rFonts w:asciiTheme="minorHAnsi" w:hAnsiTheme="minorHAnsi"/>
              </w:rPr>
              <w:t xml:space="preserve"> </w:t>
            </w:r>
            <w:r w:rsidR="00707BFB" w:rsidRPr="00535E79">
              <w:rPr>
                <w:rFonts w:asciiTheme="minorHAnsi" w:hAnsiTheme="minorHAnsi"/>
                <w:color w:val="FF0000"/>
              </w:rPr>
              <w:t>Pozostałe w tym jednostki samorządu terytorialnego nie otrzymują punktów.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Informacje zawarte we wniosku o dofinansowanie/ powierzenie grantu. </w:t>
            </w:r>
          </w:p>
          <w:p w:rsidR="00535E79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zawarta w „Opisie zgodności z kryteriami”. Informacja zawarta w wyciągu KRS.</w:t>
            </w:r>
            <w:r w:rsidR="00535E79">
              <w:rPr>
                <w:rFonts w:asciiTheme="minorHAnsi" w:hAnsiTheme="minorHAnsi"/>
              </w:rPr>
              <w:t xml:space="preserve">     </w:t>
            </w:r>
          </w:p>
          <w:p w:rsidR="00EB1515" w:rsidRDefault="00535E79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 Informacja</w:t>
            </w:r>
            <w:r w:rsidR="00DF6E88">
              <w:rPr>
                <w:rFonts w:asciiTheme="minorHAnsi" w:hAnsiTheme="minorHAnsi"/>
              </w:rPr>
              <w:t xml:space="preserve"> </w:t>
            </w:r>
            <w:r w:rsidR="00DF6E88" w:rsidRPr="00DF6E88">
              <w:rPr>
                <w:rFonts w:asciiTheme="minorHAnsi" w:hAnsiTheme="minorHAnsi"/>
                <w:color w:val="FF0000"/>
              </w:rPr>
              <w:t>ta</w:t>
            </w:r>
            <w:r w:rsidRPr="00DF6E88">
              <w:rPr>
                <w:rFonts w:asciiTheme="minorHAnsi" w:hAnsiTheme="minorHAnsi"/>
                <w:color w:val="FF0000"/>
              </w:rPr>
              <w:t xml:space="preserve"> </w:t>
            </w:r>
            <w:r w:rsidRPr="00535E79">
              <w:rPr>
                <w:rFonts w:asciiTheme="minorHAnsi" w:hAnsiTheme="minorHAnsi"/>
                <w:color w:val="FF0000"/>
              </w:rPr>
              <w:t>winna być</w:t>
            </w:r>
            <w:r>
              <w:rPr>
                <w:rFonts w:asciiTheme="minorHAnsi" w:hAnsiTheme="minorHAnsi"/>
              </w:rPr>
              <w:t xml:space="preserve">  zawarta w „Opisie zgodności z kryteriami”.</w:t>
            </w:r>
          </w:p>
        </w:tc>
      </w:tr>
      <w:tr w:rsidR="00EB1515" w:rsidTr="00243222">
        <w:trPr>
          <w:trHeight w:val="274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A9120B">
            <w:pPr>
              <w:snapToGrid w:val="0"/>
              <w:spacing w:after="0"/>
              <w:rPr>
                <w:rFonts w:asciiTheme="minorHAnsi" w:hAnsiTheme="minorHAnsi"/>
              </w:rPr>
            </w:pPr>
            <w:r w:rsidRPr="0024522B">
              <w:rPr>
                <w:rFonts w:asciiTheme="minorHAnsi" w:hAnsiTheme="minorHAnsi"/>
                <w:strike/>
                <w:color w:val="FF0000"/>
              </w:rPr>
              <w:t>9</w:t>
            </w:r>
            <w:r w:rsidR="00243222" w:rsidRPr="0024522B">
              <w:rPr>
                <w:rFonts w:asciiTheme="minorHAnsi" w:hAnsiTheme="minorHAnsi"/>
                <w:strike/>
                <w:color w:val="FF0000"/>
              </w:rPr>
              <w:t>.</w:t>
            </w:r>
            <w:r w:rsidR="0024522B">
              <w:rPr>
                <w:rFonts w:asciiTheme="minorHAnsi" w:hAnsiTheme="minorHAnsi"/>
                <w:color w:val="FF0000"/>
              </w:rPr>
              <w:t xml:space="preserve"> </w:t>
            </w:r>
            <w:r w:rsidR="0024522B" w:rsidRPr="0024522B">
              <w:rPr>
                <w:rFonts w:asciiTheme="minorHAnsi" w:hAnsiTheme="minorHAnsi"/>
                <w:color w:val="FF0000"/>
              </w:rPr>
              <w:t>8.</w:t>
            </w:r>
            <w:r w:rsidR="00243222">
              <w:rPr>
                <w:rFonts w:asciiTheme="minorHAnsi" w:hAnsiTheme="minorHAnsi"/>
              </w:rPr>
              <w:t xml:space="preserve"> Promocja Lokalnej Grupy Działania „Między Dalinem i Gościbią” w trakcie całego okresu związania z projektem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lub 0 pkt</w:t>
            </w:r>
          </w:p>
          <w:p w:rsidR="00EB1515" w:rsidRDefault="00243222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Grantobiorca/Wnioskodawca promuje LGD „MDiG” – </w:t>
            </w:r>
            <w:r>
              <w:rPr>
                <w:rFonts w:asciiTheme="minorHAnsi" w:hAnsiTheme="minorHAnsi"/>
                <w:b/>
              </w:rPr>
              <w:t>4 pkt</w:t>
            </w:r>
          </w:p>
          <w:p w:rsidR="00EB1515" w:rsidRDefault="00243222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Grantobiorca/Wnioskodawca nie promuje LGD „MDiG” – </w:t>
            </w:r>
            <w:r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Premiowane będą operacje, które zakładają promocję Stowarzyszenia LGD „Między Dalinem i Gościbią”. Grantobiorca/ Wnioskodawca deklaruje umiejscowienie w widocznym miejscu  tablicy z logiem Stowarzyszenia, krótką informacją o LGD oraz wysokością wsparcia na realizację operacji przez okres związania z projektem. Zgodnie z formułą przyjętą przez LGD i zamieszczoną na stronie internetowej. Tablicę należy umieści w miejscu realizacji operacji maksymalnie do 30 dni od dnia otrzymania płatności końcowej.</w:t>
            </w:r>
          </w:p>
          <w:p w:rsidR="00243222" w:rsidRDefault="00243222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Koszt wykonania tablicy jest kosztem niekwalifikowalnym, ale można go ująć w kosztach całkowitych operacji.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zawarta we wniosku o dofinansowanie/ powierzenie grantu. Oświadczenie Grantobiorcy/Wnioskodawcy na udostępnionym druku. </w:t>
            </w:r>
          </w:p>
          <w:p w:rsidR="00EB1515" w:rsidRDefault="00243222">
            <w:pPr>
              <w:snapToGrid w:val="0"/>
              <w:spacing w:after="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Informacja</w:t>
            </w:r>
            <w:r w:rsidR="00240658" w:rsidRPr="00DF6E88">
              <w:rPr>
                <w:rFonts w:asciiTheme="minorHAnsi" w:hAnsiTheme="minorHAnsi"/>
                <w:color w:val="FF0000"/>
              </w:rPr>
              <w:t xml:space="preserve"> </w:t>
            </w:r>
            <w:r w:rsidR="00DF6E88" w:rsidRPr="00DF6E88">
              <w:rPr>
                <w:rFonts w:asciiTheme="minorHAnsi" w:hAnsiTheme="minorHAnsi"/>
                <w:color w:val="FF0000"/>
              </w:rPr>
              <w:t>ta</w:t>
            </w:r>
            <w:r w:rsidR="00DF6E88">
              <w:rPr>
                <w:rFonts w:asciiTheme="minorHAnsi" w:hAnsiTheme="minorHAnsi"/>
              </w:rPr>
              <w:t xml:space="preserve"> </w:t>
            </w:r>
            <w:r w:rsidR="00240658" w:rsidRPr="00BE457C">
              <w:rPr>
                <w:rFonts w:asciiTheme="minorHAnsi" w:hAnsiTheme="minorHAnsi"/>
                <w:color w:val="FF0000"/>
              </w:rPr>
              <w:t>winna być</w:t>
            </w:r>
            <w:r w:rsidR="0024065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zawarta w „Opisie zgodności z kryteriami”.</w:t>
            </w:r>
          </w:p>
        </w:tc>
      </w:tr>
      <w:tr w:rsidR="00EB1515" w:rsidTr="00243222">
        <w:trPr>
          <w:trHeight w:val="274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A9120B">
            <w:pPr>
              <w:snapToGrid w:val="0"/>
              <w:spacing w:after="0"/>
              <w:rPr>
                <w:rFonts w:asciiTheme="minorHAnsi" w:hAnsiTheme="minorHAnsi"/>
              </w:rPr>
            </w:pPr>
            <w:r w:rsidRPr="0024522B">
              <w:rPr>
                <w:rFonts w:asciiTheme="minorHAnsi" w:hAnsiTheme="minorHAnsi"/>
                <w:strike/>
                <w:color w:val="FF0000"/>
              </w:rPr>
              <w:lastRenderedPageBreak/>
              <w:t>10</w:t>
            </w:r>
            <w:r w:rsidR="00243222" w:rsidRPr="0024522B">
              <w:rPr>
                <w:rFonts w:asciiTheme="minorHAnsi" w:hAnsiTheme="minorHAnsi"/>
                <w:strike/>
                <w:color w:val="FF0000"/>
              </w:rPr>
              <w:t>.</w:t>
            </w:r>
            <w:r w:rsidR="0024522B" w:rsidRPr="0024522B">
              <w:rPr>
                <w:rFonts w:asciiTheme="minorHAnsi" w:hAnsiTheme="minorHAnsi"/>
                <w:color w:val="FF0000"/>
              </w:rPr>
              <w:t xml:space="preserve"> 9.</w:t>
            </w:r>
            <w:r w:rsidR="00243222">
              <w:rPr>
                <w:rFonts w:asciiTheme="minorHAnsi" w:hAnsiTheme="minorHAnsi"/>
              </w:rPr>
              <w:t xml:space="preserve"> Grantobiorca/ </w:t>
            </w:r>
            <w:r w:rsidR="00243222">
              <w:rPr>
                <w:rFonts w:asciiTheme="minorHAnsi" w:hAnsiTheme="minorHAnsi" w:cs="Arial"/>
              </w:rPr>
              <w:t>Wnioskodawca konsultował wniosek o dofinansowanie/ powierzenie grantu w biurze LGD, przed dniem rozpoczęcia naboru wniosków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lub 0 pkt</w:t>
            </w:r>
          </w:p>
          <w:p w:rsidR="00EB1515" w:rsidRDefault="00243222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879"/>
              </w:tabs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Grantobiorca/ Wnioskodawca konsultował wniosek – </w:t>
            </w:r>
            <w:r>
              <w:rPr>
                <w:rFonts w:asciiTheme="minorHAnsi" w:hAnsiTheme="minorHAnsi"/>
                <w:b/>
              </w:rPr>
              <w:t>4 pkt</w:t>
            </w:r>
          </w:p>
          <w:p w:rsidR="00EB1515" w:rsidRDefault="00243222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879"/>
              </w:tabs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Grantobiorca/ Wnioskodawca nie konsultował wniosku – </w:t>
            </w:r>
            <w:r>
              <w:rPr>
                <w:rFonts w:asciiTheme="minorHAnsi" w:hAnsiTheme="minorHAnsi"/>
                <w:b/>
              </w:rPr>
              <w:t>0 pkt</w:t>
            </w:r>
          </w:p>
          <w:p w:rsidR="00EB1515" w:rsidRDefault="00EB1515">
            <w:pPr>
              <w:tabs>
                <w:tab w:val="left" w:pos="318"/>
                <w:tab w:val="left" w:pos="879"/>
              </w:tabs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Premiowani będą Grantobiorcy/ Wnioskodawcy, którzy konsultowali przygotowany wniosek </w:t>
            </w:r>
            <w:r>
              <w:rPr>
                <w:rFonts w:asciiTheme="minorHAnsi" w:hAnsiTheme="minorHAnsi" w:cs="Arial"/>
              </w:rPr>
              <w:t xml:space="preserve">o dofinansowanie/ powierzenie grantu w biurze LGD, przed dniem rozpoczęcia naboru wniosków. </w:t>
            </w:r>
            <w:r>
              <w:rPr>
                <w:rFonts w:asciiTheme="minorHAnsi" w:hAnsiTheme="minorHAnsi" w:cs="Arial"/>
              </w:rPr>
              <w:br/>
              <w:t xml:space="preserve">Punkty nie zostaną przyznane </w:t>
            </w:r>
            <w:r>
              <w:rPr>
                <w:rFonts w:asciiTheme="minorHAnsi" w:hAnsiTheme="minorHAnsi"/>
              </w:rPr>
              <w:t xml:space="preserve">Grantobiorcy/ Wnioskodawcy, który umówi się na konsultacje wniosku w czasie trwania naboru wniosków. </w:t>
            </w:r>
          </w:p>
          <w:p w:rsidR="00EB1515" w:rsidRDefault="00243222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Punktu nie może otrzymać Grantobiorca/ Wnioskodawca, który konsultował wniosek </w:t>
            </w:r>
            <w:r>
              <w:rPr>
                <w:rFonts w:asciiTheme="minorHAnsi" w:hAnsiTheme="minorHAnsi"/>
                <w:b/>
              </w:rPr>
              <w:t>wcześniej niż 2 miesiące</w:t>
            </w:r>
            <w:r>
              <w:rPr>
                <w:rFonts w:asciiTheme="minorHAnsi" w:hAnsiTheme="minorHAnsi"/>
              </w:rPr>
              <w:t xml:space="preserve"> przed dniem rozpoczęcia naboru wniosków.</w:t>
            </w:r>
          </w:p>
          <w:p w:rsidR="00BE457C" w:rsidRDefault="00243222" w:rsidP="00BE457C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BE457C">
              <w:rPr>
                <w:rFonts w:asciiTheme="minorHAnsi" w:hAnsiTheme="minorHAnsi"/>
                <w:strike/>
                <w:color w:val="FF0000"/>
              </w:rPr>
              <w:t>Konsultacje wniosków tylko po wcześniejszym umówieniu terminu i godziny</w:t>
            </w:r>
            <w:r>
              <w:rPr>
                <w:rFonts w:asciiTheme="minorHAnsi" w:hAnsiTheme="minorHAnsi"/>
              </w:rPr>
              <w:t>.</w:t>
            </w:r>
            <w:r w:rsidR="00BE457C">
              <w:rPr>
                <w:rFonts w:asciiTheme="minorHAnsi" w:hAnsiTheme="minorHAnsi"/>
              </w:rPr>
              <w:t xml:space="preserve"> </w:t>
            </w:r>
          </w:p>
          <w:p w:rsidR="00EB1515" w:rsidRDefault="00BE457C" w:rsidP="00BE457C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Konsultacje prowadzone są  w burze LGD w dni robocze w godzinach od 8</w:t>
            </w:r>
            <w:r>
              <w:rPr>
                <w:rFonts w:asciiTheme="minorHAnsi" w:hAnsiTheme="minorHAnsi"/>
                <w:color w:val="FF0000"/>
                <w:vertAlign w:val="superscript"/>
              </w:rPr>
              <w:t>00</w:t>
            </w:r>
            <w:r>
              <w:rPr>
                <w:rFonts w:asciiTheme="minorHAnsi" w:hAnsiTheme="minorHAnsi"/>
                <w:color w:val="FF0000"/>
              </w:rPr>
              <w:t xml:space="preserve"> do 15</w:t>
            </w:r>
            <w:r>
              <w:rPr>
                <w:rFonts w:asciiTheme="minorHAnsi" w:hAnsiTheme="minorHAnsi"/>
                <w:color w:val="FF0000"/>
                <w:vertAlign w:val="superscript"/>
              </w:rPr>
              <w:t>00</w:t>
            </w:r>
            <w:r>
              <w:rPr>
                <w:rFonts w:asciiTheme="minorHAnsi" w:hAnsiTheme="minorHAnsi"/>
                <w:color w:val="FF0000"/>
              </w:rPr>
              <w:t>. Konsultacje wniosków tylko po wcześniejszym umówieniu z biurem LGD terminu i godziny. Biuro może odmówić konsultacji ze względu na brak czasu spowodowany wcześniej zapisanymi konsultacjami.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E457C" w:rsidRDefault="00243222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Potwierdzeniem udzielonego doradztwa jest </w:t>
            </w:r>
            <w:r>
              <w:rPr>
                <w:rFonts w:asciiTheme="minorHAnsi" w:hAnsiTheme="minorHAnsi" w:cs="Arial"/>
                <w:i/>
              </w:rPr>
              <w:t>Indywidualna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i/>
              </w:rPr>
              <w:t>Karta doradztwa</w:t>
            </w:r>
            <w:r>
              <w:rPr>
                <w:rFonts w:asciiTheme="minorHAnsi" w:hAnsiTheme="minorHAnsi" w:cs="Arial"/>
              </w:rPr>
              <w:t>, która znajduje się w dokumentacji LGD.</w:t>
            </w:r>
            <w:r w:rsidR="00BE457C">
              <w:rPr>
                <w:rFonts w:asciiTheme="minorHAnsi" w:hAnsiTheme="minorHAnsi"/>
              </w:rPr>
              <w:t xml:space="preserve"> </w:t>
            </w:r>
          </w:p>
          <w:p w:rsidR="00EB1515" w:rsidRDefault="00BE457C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 w:rsidR="00DF6E88" w:rsidRPr="00DF6E88">
              <w:rPr>
                <w:rFonts w:asciiTheme="minorHAnsi" w:hAnsiTheme="minorHAnsi"/>
                <w:color w:val="FF0000"/>
              </w:rPr>
              <w:t xml:space="preserve">ta </w:t>
            </w:r>
            <w:r w:rsidRPr="00BE457C">
              <w:rPr>
                <w:rFonts w:asciiTheme="minorHAnsi" w:hAnsiTheme="minorHAnsi"/>
                <w:color w:val="FF0000"/>
              </w:rPr>
              <w:t>winna być</w:t>
            </w:r>
            <w:r>
              <w:rPr>
                <w:rFonts w:asciiTheme="minorHAnsi" w:hAnsiTheme="minorHAnsi"/>
              </w:rPr>
              <w:t xml:space="preserve">  zawarta w „Opisie zgodności z kryteriami”.</w:t>
            </w:r>
          </w:p>
        </w:tc>
      </w:tr>
    </w:tbl>
    <w:p w:rsidR="00EB1515" w:rsidRDefault="00EB1515">
      <w:pPr>
        <w:tabs>
          <w:tab w:val="left" w:pos="7719"/>
        </w:tabs>
        <w:rPr>
          <w:rFonts w:asciiTheme="minorHAnsi" w:hAnsiTheme="minorHAnsi"/>
          <w:b/>
        </w:rPr>
      </w:pPr>
    </w:p>
    <w:p w:rsidR="00EB1515" w:rsidRPr="00243222" w:rsidRDefault="00243222">
      <w:pPr>
        <w:tabs>
          <w:tab w:val="left" w:pos="7719"/>
        </w:tabs>
        <w:rPr>
          <w:rFonts w:asciiTheme="minorHAnsi" w:hAnsiTheme="minorHAnsi"/>
          <w:b/>
        </w:rPr>
      </w:pPr>
      <w:r w:rsidRPr="00243222">
        <w:rPr>
          <w:rFonts w:asciiTheme="minorHAnsi" w:hAnsiTheme="minorHAnsi"/>
          <w:b/>
        </w:rPr>
        <w:t xml:space="preserve">Maksymalna ilość punków – </w:t>
      </w:r>
      <w:r w:rsidRPr="0024522B">
        <w:rPr>
          <w:rFonts w:asciiTheme="minorHAnsi" w:hAnsiTheme="minorHAnsi"/>
          <w:b/>
          <w:strike/>
          <w:color w:val="FF0000"/>
        </w:rPr>
        <w:t>32.</w:t>
      </w:r>
      <w:r w:rsidR="0024522B" w:rsidRPr="0024522B">
        <w:rPr>
          <w:rFonts w:asciiTheme="minorHAnsi" w:hAnsiTheme="minorHAnsi"/>
          <w:b/>
          <w:color w:val="FF0000"/>
        </w:rPr>
        <w:t xml:space="preserve"> 30.</w:t>
      </w:r>
      <w:r w:rsidRPr="00243222">
        <w:rPr>
          <w:rFonts w:asciiTheme="minorHAnsi" w:hAnsiTheme="minorHAnsi"/>
          <w:b/>
        </w:rPr>
        <w:t xml:space="preserve"> Minimalna ilość punktów kwalifikująca operację do dofinansowania –  </w:t>
      </w:r>
      <w:r w:rsidRPr="0024522B">
        <w:rPr>
          <w:rFonts w:asciiTheme="minorHAnsi" w:hAnsiTheme="minorHAnsi"/>
          <w:b/>
          <w:strike/>
          <w:color w:val="FF0000"/>
        </w:rPr>
        <w:t>16.</w:t>
      </w:r>
      <w:r w:rsidR="0024522B" w:rsidRPr="0024522B">
        <w:rPr>
          <w:rFonts w:asciiTheme="minorHAnsi" w:hAnsiTheme="minorHAnsi"/>
          <w:b/>
          <w:strike/>
          <w:color w:val="FF0000"/>
        </w:rPr>
        <w:t xml:space="preserve"> </w:t>
      </w:r>
      <w:r w:rsidR="0024522B" w:rsidRPr="0024522B">
        <w:rPr>
          <w:rFonts w:asciiTheme="minorHAnsi" w:hAnsiTheme="minorHAnsi"/>
          <w:b/>
          <w:color w:val="FF0000"/>
        </w:rPr>
        <w:t>15.</w:t>
      </w:r>
    </w:p>
    <w:p w:rsidR="00EB1515" w:rsidRDefault="00EB1515">
      <w:pPr>
        <w:rPr>
          <w:color w:val="FF3333"/>
        </w:rPr>
      </w:pPr>
    </w:p>
    <w:sectPr w:rsidR="00EB1515" w:rsidSect="002F5E2F">
      <w:headerReference w:type="default" r:id="rId8"/>
      <w:footerReference w:type="default" r:id="rId9"/>
      <w:pgSz w:w="16838" w:h="11906" w:orient="landscape"/>
      <w:pgMar w:top="1134" w:right="1417" w:bottom="1134" w:left="993" w:header="142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79" w:rsidRDefault="00535E79">
      <w:pPr>
        <w:spacing w:after="0" w:line="240" w:lineRule="auto"/>
      </w:pPr>
      <w:r>
        <w:separator/>
      </w:r>
    </w:p>
  </w:endnote>
  <w:endnote w:type="continuationSeparator" w:id="0">
    <w:p w:rsidR="00535E79" w:rsidRDefault="0053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627069"/>
      <w:docPartObj>
        <w:docPartGallery w:val="Page Numbers (Bottom of Page)"/>
        <w:docPartUnique/>
      </w:docPartObj>
    </w:sdtPr>
    <w:sdtEndPr/>
    <w:sdtContent>
      <w:p w:rsidR="00535E79" w:rsidRDefault="006732BD">
        <w:pPr>
          <w:pStyle w:val="Stopka"/>
          <w:jc w:val="center"/>
        </w:pPr>
        <w:r>
          <w:rPr>
            <w:rFonts w:asciiTheme="minorHAnsi" w:hAnsiTheme="minorHAnsi"/>
          </w:rPr>
          <w:fldChar w:fldCharType="begin"/>
        </w:r>
        <w:r w:rsidR="00535E79">
          <w:instrText>PAGE</w:instrText>
        </w:r>
        <w:r>
          <w:fldChar w:fldCharType="separate"/>
        </w:r>
        <w:r w:rsidR="006E0F2C">
          <w:rPr>
            <w:noProof/>
          </w:rPr>
          <w:t>1</w:t>
        </w:r>
        <w:r>
          <w:fldChar w:fldCharType="end"/>
        </w:r>
      </w:p>
    </w:sdtContent>
  </w:sdt>
  <w:p w:rsidR="00535E79" w:rsidRDefault="00535E79">
    <w:pPr>
      <w:pStyle w:val="Stopka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79" w:rsidRDefault="00535E79">
      <w:pPr>
        <w:spacing w:after="0" w:line="240" w:lineRule="auto"/>
      </w:pPr>
      <w:r>
        <w:separator/>
      </w:r>
    </w:p>
  </w:footnote>
  <w:footnote w:type="continuationSeparator" w:id="0">
    <w:p w:rsidR="00535E79" w:rsidRDefault="0053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79" w:rsidRDefault="00535E79">
    <w:pPr>
      <w:pStyle w:val="Nagwek"/>
      <w:jc w:val="center"/>
    </w:pPr>
    <w:r>
      <w:rPr>
        <w:noProof/>
        <w:lang w:eastAsia="pl-PL"/>
      </w:rPr>
      <w:drawing>
        <wp:inline distT="0" distB="9525" distL="0" distR="9525">
          <wp:extent cx="5915025" cy="1057275"/>
          <wp:effectExtent l="0" t="0" r="0" b="0"/>
          <wp:docPr id="1" name="Obraz 1" descr="C:\Users\LGD3\Desktop\LOGA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LGD3\Desktop\LOGA\lo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442"/>
    <w:multiLevelType w:val="multilevel"/>
    <w:tmpl w:val="C4B60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444E2"/>
    <w:multiLevelType w:val="multilevel"/>
    <w:tmpl w:val="AEE28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84E90"/>
    <w:multiLevelType w:val="multilevel"/>
    <w:tmpl w:val="85801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934EE"/>
    <w:multiLevelType w:val="multilevel"/>
    <w:tmpl w:val="8D8CD9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D70946"/>
    <w:multiLevelType w:val="multilevel"/>
    <w:tmpl w:val="0D2CD6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887075"/>
    <w:multiLevelType w:val="multilevel"/>
    <w:tmpl w:val="315CF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C3694D"/>
    <w:multiLevelType w:val="multilevel"/>
    <w:tmpl w:val="02DAA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E14545"/>
    <w:multiLevelType w:val="multilevel"/>
    <w:tmpl w:val="5D7AAF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6C5858"/>
    <w:multiLevelType w:val="multilevel"/>
    <w:tmpl w:val="DD48A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F530C35"/>
    <w:multiLevelType w:val="multilevel"/>
    <w:tmpl w:val="F3EEA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AB012C"/>
    <w:multiLevelType w:val="multilevel"/>
    <w:tmpl w:val="4A062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30319A"/>
    <w:multiLevelType w:val="multilevel"/>
    <w:tmpl w:val="1FE27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F40980"/>
    <w:multiLevelType w:val="multilevel"/>
    <w:tmpl w:val="5A4C6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6F6D14"/>
    <w:multiLevelType w:val="multilevel"/>
    <w:tmpl w:val="AEAED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5"/>
    <w:rsid w:val="001E0A7C"/>
    <w:rsid w:val="00240658"/>
    <w:rsid w:val="00243222"/>
    <w:rsid w:val="0024522B"/>
    <w:rsid w:val="002F5E2F"/>
    <w:rsid w:val="00535E79"/>
    <w:rsid w:val="006732BD"/>
    <w:rsid w:val="006E0F2C"/>
    <w:rsid w:val="00707BFB"/>
    <w:rsid w:val="00A81657"/>
    <w:rsid w:val="00A9120B"/>
    <w:rsid w:val="00BE457C"/>
    <w:rsid w:val="00C33C67"/>
    <w:rsid w:val="00DF6E88"/>
    <w:rsid w:val="00E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B553C-84CE-453A-91FE-07A432F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31D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5431D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4B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143BB7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1C73"/>
    <w:rPr>
      <w:rFonts w:ascii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color w:val="FF000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1C7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431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qFormat/>
    <w:rsid w:val="0065431D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3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8359D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B8B6-4C25-451D-A73B-C94DF396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pc</cp:lastModifiedBy>
  <cp:revision>2</cp:revision>
  <cp:lastPrinted>2018-03-22T11:19:00Z</cp:lastPrinted>
  <dcterms:created xsi:type="dcterms:W3CDTF">2022-09-08T14:35:00Z</dcterms:created>
  <dcterms:modified xsi:type="dcterms:W3CDTF">2022-09-08T14:35:00Z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LGD "Między Dalinem i Gościbią"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